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32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4"/>
        <w:gridCol w:w="3348"/>
        <w:gridCol w:w="4534"/>
        <w:gridCol w:w="234"/>
        <w:gridCol w:w="1523"/>
      </w:tblGrid>
      <w:tr w:rsidR="00D83C30" w:rsidTr="002B3FC6">
        <w:trPr>
          <w:trHeight w:val="360"/>
        </w:trPr>
        <w:tc>
          <w:tcPr>
            <w:tcW w:w="10173" w:type="dxa"/>
            <w:gridSpan w:val="5"/>
          </w:tcPr>
          <w:p w:rsidR="00D83C30" w:rsidRDefault="00D83C30" w:rsidP="002B3F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1" wp14:anchorId="723B3391" wp14:editId="643645C6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-1270</wp:posOffset>
                  </wp:positionV>
                  <wp:extent cx="652145" cy="798830"/>
                  <wp:effectExtent l="0" t="0" r="0" b="0"/>
                  <wp:wrapSquare wrapText="bothSides"/>
                  <wp:docPr id="1" name="Рисунок 2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798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83C30" w:rsidTr="002B3FC6">
        <w:tc>
          <w:tcPr>
            <w:tcW w:w="10173" w:type="dxa"/>
            <w:gridSpan w:val="5"/>
          </w:tcPr>
          <w:p w:rsidR="00D83C30" w:rsidRDefault="00D83C30" w:rsidP="002B3FC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83C30" w:rsidTr="002B3FC6">
        <w:tc>
          <w:tcPr>
            <w:tcW w:w="10173" w:type="dxa"/>
            <w:gridSpan w:val="5"/>
          </w:tcPr>
          <w:p w:rsidR="00D83C30" w:rsidRDefault="00D83C30" w:rsidP="002B3FC6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 ДЕПУТАТОВ</w:t>
            </w:r>
          </w:p>
        </w:tc>
      </w:tr>
      <w:tr w:rsidR="00D83C30" w:rsidTr="002B3FC6">
        <w:tc>
          <w:tcPr>
            <w:tcW w:w="10173" w:type="dxa"/>
            <w:gridSpan w:val="5"/>
          </w:tcPr>
          <w:p w:rsidR="00D83C30" w:rsidRDefault="00D83C30" w:rsidP="002B3FC6">
            <w:pPr>
              <w:spacing w:after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Ардатовского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 Нижегородской области</w:t>
            </w:r>
          </w:p>
        </w:tc>
      </w:tr>
      <w:tr w:rsidR="00D83C30" w:rsidTr="002B3FC6">
        <w:tc>
          <w:tcPr>
            <w:tcW w:w="10173" w:type="dxa"/>
            <w:gridSpan w:val="5"/>
          </w:tcPr>
          <w:p w:rsidR="00D83C30" w:rsidRDefault="00D83C30" w:rsidP="002B3FC6">
            <w:pPr>
              <w:pStyle w:val="3"/>
              <w:spacing w:before="0" w:after="0"/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52"/>
                <w:szCs w:val="52"/>
              </w:rPr>
              <w:t>РЕШЕНИЕ</w:t>
            </w:r>
          </w:p>
        </w:tc>
      </w:tr>
      <w:tr w:rsidR="00D83C30" w:rsidTr="002B3FC6">
        <w:trPr>
          <w:trHeight w:val="338"/>
        </w:trPr>
        <w:tc>
          <w:tcPr>
            <w:tcW w:w="10173" w:type="dxa"/>
            <w:gridSpan w:val="5"/>
          </w:tcPr>
          <w:p w:rsidR="00D83C30" w:rsidRDefault="00D83C30" w:rsidP="002B3FC6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D83C30" w:rsidTr="002B3FC6">
        <w:trPr>
          <w:trHeight w:val="474"/>
        </w:trPr>
        <w:tc>
          <w:tcPr>
            <w:tcW w:w="534" w:type="dxa"/>
          </w:tcPr>
          <w:p w:rsidR="00D83C30" w:rsidRDefault="00D83C30" w:rsidP="002B3FC6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D83C30" w:rsidRDefault="00D83C30" w:rsidP="002B3FC6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декабря 2025 года</w:t>
            </w:r>
          </w:p>
        </w:tc>
        <w:tc>
          <w:tcPr>
            <w:tcW w:w="4534" w:type="dxa"/>
          </w:tcPr>
          <w:p w:rsidR="00D83C30" w:rsidRDefault="00D83C30" w:rsidP="002B3FC6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" w:type="dxa"/>
          </w:tcPr>
          <w:p w:rsidR="00D83C30" w:rsidRDefault="00D83C30" w:rsidP="002B3FC6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D83C30" w:rsidRDefault="00D83C30" w:rsidP="002B3FC6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162</w:t>
            </w:r>
          </w:p>
        </w:tc>
      </w:tr>
    </w:tbl>
    <w:p w:rsidR="00D83C30" w:rsidRDefault="00D83C30" w:rsidP="00D83C30">
      <w:pPr>
        <w:pStyle w:val="ConsPlusTitle"/>
        <w:widowControl/>
        <w:jc w:val="center"/>
      </w:pPr>
      <w:r>
        <w:rPr>
          <w:rFonts w:ascii="Times New Roman" w:hAnsi="Times New Roman" w:cs="Times New Roman"/>
          <w:sz w:val="28"/>
          <w:szCs w:val="28"/>
        </w:rPr>
        <w:t>О бюджете</w:t>
      </w:r>
      <w: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D83C30" w:rsidRDefault="00D83C30" w:rsidP="00D83C30">
      <w:pPr>
        <w:pStyle w:val="ConsNormal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Нижегородской области на 2026 год</w:t>
      </w:r>
    </w:p>
    <w:p w:rsidR="00D83C30" w:rsidRDefault="00D83C30" w:rsidP="00D83C30">
      <w:pPr>
        <w:pStyle w:val="ConsNormal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и на плановый период 2027 и 2028 годов</w:t>
      </w:r>
    </w:p>
    <w:p w:rsidR="00D83C30" w:rsidRDefault="00D83C30" w:rsidP="00D83C30">
      <w:pPr>
        <w:pStyle w:val="ConsNormal"/>
        <w:ind w:firstLine="709"/>
        <w:jc w:val="center"/>
        <w:rPr>
          <w:rFonts w:ascii="Times New Roman" w:hAnsi="Times New Roman" w:cs="Times New Roman"/>
          <w:color w:val="1106EA"/>
          <w:sz w:val="18"/>
          <w:szCs w:val="18"/>
        </w:rPr>
      </w:pPr>
      <w:r>
        <w:rPr>
          <w:rFonts w:ascii="Times New Roman" w:hAnsi="Times New Roman" w:cs="Times New Roman"/>
          <w:color w:val="1106EA"/>
          <w:sz w:val="16"/>
          <w:szCs w:val="16"/>
        </w:rPr>
        <w:t>(</w:t>
      </w:r>
      <w:r>
        <w:rPr>
          <w:rFonts w:ascii="Times New Roman" w:hAnsi="Times New Roman" w:cs="Times New Roman"/>
          <w:color w:val="1106EA"/>
          <w:sz w:val="18"/>
          <w:szCs w:val="18"/>
        </w:rPr>
        <w:t>в редакции Решений Совета депутатов от 05.02.2026 №3, от 11.02.2026 №17, от 11.03.2026 №27, от 30.04.2026 № 48)</w:t>
      </w:r>
    </w:p>
    <w:p w:rsidR="00D83C30" w:rsidRDefault="00D83C30" w:rsidP="00D83C30">
      <w:pPr>
        <w:pStyle w:val="ConsNormal"/>
        <w:ind w:firstLine="709"/>
        <w:jc w:val="center"/>
        <w:rPr>
          <w:rFonts w:ascii="Times New Roman" w:hAnsi="Times New Roman" w:cs="Times New Roman"/>
          <w:color w:val="1106EA"/>
          <w:sz w:val="18"/>
          <w:szCs w:val="18"/>
        </w:rPr>
      </w:pPr>
    </w:p>
    <w:p w:rsidR="00D83C30" w:rsidRDefault="00D83C30" w:rsidP="00D83C3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 ст.16 Федерального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закона от 06 октября 2003 года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bCs/>
          <w:sz w:val="28"/>
          <w:szCs w:val="28"/>
        </w:rPr>
        <w:t xml:space="preserve">Федеральным законом от </w:t>
      </w:r>
      <w:r>
        <w:rPr>
          <w:rFonts w:ascii="Times New Roman" w:hAnsi="Times New Roman" w:cs="Times New Roman"/>
          <w:sz w:val="28"/>
          <w:szCs w:val="28"/>
        </w:rPr>
        <w:t>20 марта 2025 года № 33-ФЗ "</w:t>
      </w:r>
      <w:r>
        <w:rPr>
          <w:rFonts w:ascii="Times New Roman" w:hAnsi="Times New Roman" w:cs="Times New Roman"/>
          <w:bCs/>
          <w:sz w:val="28"/>
          <w:szCs w:val="28"/>
        </w:rPr>
        <w:t>Об общих принципах организации местного самоуправления в единой системе публичной власти"</w:t>
      </w:r>
    </w:p>
    <w:p w:rsidR="00D83C30" w:rsidRDefault="00D83C30" w:rsidP="00D83C30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решил:</w:t>
      </w:r>
    </w:p>
    <w:p w:rsidR="00D83C30" w:rsidRDefault="00D83C30" w:rsidP="00D83C30">
      <w:pPr>
        <w:pStyle w:val="ConsNormal"/>
        <w:ind w:firstLine="0"/>
        <w:jc w:val="both"/>
        <w:rPr>
          <w:shd w:val="clear" w:color="auto" w:fill="FFFFFF"/>
        </w:rPr>
      </w:pPr>
      <w:r>
        <w:rPr>
          <w:rFonts w:ascii="Times New Roman" w:eastAsia="MS Mincho" w:hAnsi="Times New Roman" w:cs="Times New Roman"/>
          <w:sz w:val="28"/>
          <w:szCs w:val="28"/>
          <w:shd w:val="clear" w:color="auto" w:fill="FFFFFF"/>
        </w:rPr>
        <w:t xml:space="preserve">1. Принять бюджет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shd w:val="clear" w:color="auto" w:fill="FFFFFF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  <w:shd w:val="clear" w:color="auto" w:fill="FFFFFF"/>
        </w:rPr>
        <w:t xml:space="preserve"> муниципального округа Нижегородской области на 2026 год и на плановый период 2027 и 2028 годов (далее - бюджет округа) в целом и утвердить следующие статьи.</w:t>
      </w:r>
    </w:p>
    <w:p w:rsidR="00D83C30" w:rsidRDefault="00D83C30" w:rsidP="00D83C30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D8CE"/>
        </w:rPr>
      </w:pPr>
    </w:p>
    <w:p w:rsidR="00D83C30" w:rsidRDefault="00D83C30" w:rsidP="00D83C30">
      <w:pPr>
        <w:spacing w:after="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1. Утвердить основные характеристики бюджета округа на 2026 год:</w:t>
      </w:r>
    </w:p>
    <w:p w:rsidR="00D83C30" w:rsidRDefault="00D83C30" w:rsidP="00D83C30">
      <w:pPr>
        <w:spacing w:after="0"/>
        <w:ind w:firstLine="284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1) общий объем доходов в сумме   1 444 427,64 тыс. рублей;</w:t>
      </w:r>
    </w:p>
    <w:p w:rsidR="00D83C30" w:rsidRDefault="00D83C30" w:rsidP="00D83C30">
      <w:pPr>
        <w:spacing w:after="0"/>
        <w:ind w:firstLine="284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2) общий объем расходов в сумме 1 477 295,82 тыс. рублей;</w:t>
      </w:r>
    </w:p>
    <w:p w:rsidR="00D83C30" w:rsidRDefault="00D83C30" w:rsidP="00D83C30">
      <w:pPr>
        <w:spacing w:after="0"/>
        <w:ind w:firstLine="284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3) размер дефицита в сумме   32 868,18 тыс. рублей.</w:t>
      </w:r>
    </w:p>
    <w:p w:rsidR="00D83C30" w:rsidRDefault="00D83C30" w:rsidP="00D83C30">
      <w:pPr>
        <w:spacing w:after="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 xml:space="preserve">2. Утвердить основные характеристики бюджета округа на </w:t>
      </w:r>
      <w:r>
        <w:rPr>
          <w:sz w:val="28"/>
          <w:szCs w:val="28"/>
          <w:shd w:val="clear" w:color="auto" w:fill="FFFFFF"/>
        </w:rPr>
        <w:t>плановый период 2027 и 2028 годов:</w:t>
      </w:r>
    </w:p>
    <w:p w:rsidR="00D83C30" w:rsidRDefault="00D83C30" w:rsidP="00D83C30">
      <w:pPr>
        <w:spacing w:after="0"/>
        <w:ind w:firstLine="72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1) общий объем доходов на 2027 год в сумме 1 223 137,18 тыс. рублей, на 2028 год в сумме 1 276 645,55 тыс. рублей;</w:t>
      </w:r>
    </w:p>
    <w:p w:rsidR="00D83C30" w:rsidRDefault="00D83C30" w:rsidP="00D83C30">
      <w:pPr>
        <w:spacing w:after="0"/>
        <w:ind w:firstLine="72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2) общий объем расходов на 2027 год в сумме 1 223 137,18 тыс. рублей, в том числе условно утверждаемые расходы в сумме 20 015,35 тыс. рублей, на 2028 год в сумме 1 276 645,55 тыс. рублей, в том числе условно утверждаемые расходы в сумме 42 780,46 тыс. рублей;</w:t>
      </w:r>
    </w:p>
    <w:p w:rsidR="00D83C30" w:rsidRDefault="00D83C30" w:rsidP="00D83C30">
      <w:pPr>
        <w:pStyle w:val="ConsNormal"/>
        <w:ind w:firstLine="709"/>
        <w:jc w:val="both"/>
        <w:rPr>
          <w:rFonts w:ascii="Times New Roman" w:hAnsi="Times New Roman" w:cs="Times New Roman"/>
          <w:color w:val="1106EA"/>
          <w:sz w:val="18"/>
          <w:szCs w:val="18"/>
        </w:rPr>
      </w:pPr>
      <w:r>
        <w:rPr>
          <w:rFonts w:ascii="Times New Roman" w:hAnsi="Times New Roman" w:cs="Times New Roman"/>
          <w:kern w:val="2"/>
          <w:sz w:val="28"/>
          <w:szCs w:val="28"/>
          <w:shd w:val="clear" w:color="auto" w:fill="FFFFFF"/>
        </w:rPr>
        <w:t>3) размер дефицита на 2027 год в сумме 0,00 тыс. рублей, размер дефицита на 2028 год в сумме 0,00 тыс. рублей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color w:val="1106EA"/>
          <w:sz w:val="18"/>
          <w:szCs w:val="18"/>
        </w:rPr>
        <w:t xml:space="preserve"> (</w:t>
      </w:r>
      <w:proofErr w:type="gramStart"/>
      <w:r>
        <w:rPr>
          <w:rFonts w:ascii="Times New Roman" w:hAnsi="Times New Roman" w:cs="Times New Roman"/>
          <w:color w:val="1106EA"/>
          <w:sz w:val="18"/>
          <w:szCs w:val="18"/>
        </w:rPr>
        <w:t>в</w:t>
      </w:r>
      <w:proofErr w:type="gramEnd"/>
      <w:r>
        <w:rPr>
          <w:rFonts w:ascii="Times New Roman" w:hAnsi="Times New Roman" w:cs="Times New Roman"/>
          <w:color w:val="1106EA"/>
          <w:sz w:val="18"/>
          <w:szCs w:val="18"/>
        </w:rPr>
        <w:t xml:space="preserve"> редакции Решения Совета депутатов от 30.04.2026 №48)</w:t>
      </w:r>
    </w:p>
    <w:p w:rsidR="00D83C30" w:rsidRDefault="00D83C30" w:rsidP="00D83C30">
      <w:pPr>
        <w:pStyle w:val="ConsNormal"/>
        <w:ind w:firstLine="709"/>
        <w:jc w:val="both"/>
        <w:rPr>
          <w:shd w:val="clear" w:color="auto" w:fill="FFFFFF"/>
        </w:rPr>
      </w:pPr>
    </w:p>
    <w:p w:rsidR="00D83C30" w:rsidRDefault="00D83C30" w:rsidP="00D83C30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3C30" w:rsidRDefault="00D83C30" w:rsidP="00D83C30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Утвердить поступление доходов по группам, подгруппам и статьям бюджетной классификации в пределах общего объема доходов, </w:t>
      </w:r>
      <w:r>
        <w:rPr>
          <w:rFonts w:ascii="Times New Roman" w:eastAsia="MS Mincho" w:hAnsi="Times New Roman" w:cs="Times New Roman"/>
          <w:sz w:val="28"/>
          <w:szCs w:val="28"/>
        </w:rPr>
        <w:lastRenderedPageBreak/>
        <w:t xml:space="preserve">утвержденного статьей 1 настоящего решения, </w:t>
      </w:r>
      <w:r>
        <w:rPr>
          <w:rFonts w:ascii="Times New Roman" w:hAnsi="Times New Roman" w:cs="Times New Roman"/>
          <w:sz w:val="28"/>
          <w:szCs w:val="28"/>
        </w:rPr>
        <w:t>на 2026 год и на плановый период 2027 и 2028 годов согласно приложению 1.</w:t>
      </w:r>
    </w:p>
    <w:p w:rsidR="00D83C30" w:rsidRDefault="00D83C30" w:rsidP="00D83C3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D83C30" w:rsidRDefault="00D83C30" w:rsidP="00D83C30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3C30" w:rsidRDefault="00D83C30" w:rsidP="00D83C3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 Установить, что доходы бюджета округа формируются в соответствии с бюджетным законодательством Российской Федерации, законодательством Российской Федерации о налогах и сборах, об иных обязательных платежах, законодательством Нижегородской области и муниципальными правовыми актами органов местного самоуправления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Нижегородской области (далее -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округа).</w:t>
      </w:r>
    </w:p>
    <w:p w:rsidR="00D83C30" w:rsidRDefault="00D83C30" w:rsidP="00D83C3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2. Установить, что поступающие недоимка, пени и штрафы за несвоевременную уплату налогов зачисляются в бюджет округа по нормативам, действующим в текущем финансовом году.</w:t>
      </w:r>
    </w:p>
    <w:p w:rsidR="00D83C30" w:rsidRDefault="00D83C30" w:rsidP="00D83C3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3. Установить, что недоимка, пени и штрафы по отмененным налогам и сборам зачисляются в бюджет округа по нормативам, утвержденным законом Нижегородской области об областном бюджете на очередной финансовый год и плановый период.</w:t>
      </w:r>
    </w:p>
    <w:p w:rsidR="00D83C30" w:rsidRDefault="00D83C30" w:rsidP="00D83C3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4. Установить, что прочие неналоговые доходы зачисляются в бюджет округа по нормативу 100%.</w:t>
      </w:r>
    </w:p>
    <w:p w:rsidR="00D83C30" w:rsidRDefault="00D83C30" w:rsidP="00D83C3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5. Установить, что невыясненные поступления зачисляются в бюджет округа по нормативу 100%.</w:t>
      </w:r>
    </w:p>
    <w:p w:rsidR="00D83C30" w:rsidRDefault="00D83C30" w:rsidP="00D83C30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3C30" w:rsidRDefault="00D83C30" w:rsidP="00D83C3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Установить верхний предел муниципального долга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округа:</w:t>
      </w:r>
    </w:p>
    <w:p w:rsidR="00D83C30" w:rsidRDefault="00D83C30" w:rsidP="00D83C3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1) на 1 января 2027 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2026 года в размере 0,00 тыс. рублей;</w:t>
      </w:r>
    </w:p>
    <w:p w:rsidR="00D83C30" w:rsidRDefault="00D83C30" w:rsidP="00D83C3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2) на 1 января 2028 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2027 года в размере 0,00 тыс. рублей;</w:t>
      </w:r>
    </w:p>
    <w:p w:rsidR="00D83C30" w:rsidRDefault="00D83C30" w:rsidP="00D83C3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3) на 1 января 2029 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2029 года в размере 0,00 тыс. рублей.</w:t>
      </w:r>
    </w:p>
    <w:p w:rsidR="00D83C30" w:rsidRDefault="00D83C30" w:rsidP="00D83C30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3C30" w:rsidRDefault="00D83C30" w:rsidP="00D83C3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 Утвердить Программу муниципальных заимствований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и структуру муниципального долга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округа:</w:t>
      </w:r>
    </w:p>
    <w:p w:rsidR="00D83C30" w:rsidRDefault="00D83C30" w:rsidP="00D83C3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1) на 2026 год согласно приложению 2;</w:t>
      </w:r>
    </w:p>
    <w:p w:rsidR="00D83C30" w:rsidRDefault="00D83C30" w:rsidP="00D83C3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2) на 2027 год согласно приложению 3;</w:t>
      </w:r>
    </w:p>
    <w:p w:rsidR="00D83C30" w:rsidRDefault="00D83C30" w:rsidP="00D83C3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3) на 2028 год согласно приложению 4.</w:t>
      </w:r>
    </w:p>
    <w:p w:rsidR="00D83C30" w:rsidRDefault="00D83C30" w:rsidP="00D83C3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lastRenderedPageBreak/>
        <w:t>2. Установить, что выдача муниципальных гарантий в 2026 году и в плановом периоде 2027 и 2028 годов не планируется.</w:t>
      </w:r>
    </w:p>
    <w:p w:rsidR="00D83C30" w:rsidRDefault="00D83C30" w:rsidP="00D83C30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3C30" w:rsidRDefault="00D83C30" w:rsidP="00D83C30">
      <w:pPr>
        <w:pStyle w:val="Con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Утвердить источники финансирования дефицита бюджета округа на 2026 год и на плановый период 2027 и 2028 годов согласно приложению 5.</w:t>
      </w:r>
    </w:p>
    <w:p w:rsidR="00D83C30" w:rsidRDefault="00D83C30" w:rsidP="00D83C30">
      <w:pPr>
        <w:pStyle w:val="ConsNormal"/>
        <w:ind w:hanging="567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7</w:t>
      </w:r>
    </w:p>
    <w:p w:rsidR="00D83C30" w:rsidRDefault="00D83C30" w:rsidP="00D83C3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Утвердить в пределах общего объема расходов, утвержденного статьей 1 настоящего решения: </w:t>
      </w:r>
    </w:p>
    <w:p w:rsidR="00D83C30" w:rsidRDefault="00D83C30" w:rsidP="00D83C3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gramStart"/>
      <w:r>
        <w:rPr>
          <w:rFonts w:ascii="Times New Roman" w:eastAsia="MS Mincho" w:hAnsi="Times New Roman" w:cs="Times New Roman"/>
          <w:sz w:val="28"/>
          <w:szCs w:val="28"/>
        </w:rPr>
        <w:t>1) </w:t>
      </w:r>
      <w:r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целевым статьям (муниципальным программам и не программным направлениям деятельности), группам видов расходов классификации расходов бюджета округа на 2026 год и на плановый период 2027 и 2028 годов согласно приложению 6</w:t>
      </w:r>
      <w:r>
        <w:rPr>
          <w:rFonts w:ascii="Times New Roman" w:eastAsia="MS Mincho" w:hAnsi="Times New Roman" w:cs="Times New Roman"/>
          <w:sz w:val="28"/>
          <w:szCs w:val="28"/>
        </w:rPr>
        <w:t>;</w:t>
      </w:r>
      <w:proofErr w:type="gramEnd"/>
    </w:p>
    <w:p w:rsidR="00D83C30" w:rsidRDefault="00D83C30" w:rsidP="00D83C3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2) </w:t>
      </w:r>
      <w:r>
        <w:rPr>
          <w:rFonts w:ascii="Times New Roman" w:hAnsi="Times New Roman" w:cs="Times New Roman"/>
          <w:sz w:val="28"/>
          <w:szCs w:val="28"/>
        </w:rPr>
        <w:t>ведомственную структуру расходов бюджета округа на 2026 год и на плановый период 2027 и 2028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7;</w:t>
      </w:r>
    </w:p>
    <w:p w:rsidR="00D83C30" w:rsidRDefault="00D83C30" w:rsidP="00D83C3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распределение бюджетных ассигнований по разделам, расходов классификации расходов бюджета округа на 2026 год и на плановый период 2027 и 2028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8.</w:t>
      </w:r>
    </w:p>
    <w:p w:rsidR="00D83C30" w:rsidRDefault="00D83C30" w:rsidP="00D83C3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2. Утвердить резервный фонд администрации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2026 год в сумме 5000,00 тыс. рублей, на 2027 год в сумме 5000 ,00 тыс. рублей, на 2028 год в сумме 5000,00 тыс. рублей.</w:t>
      </w:r>
    </w:p>
    <w:p w:rsidR="00D83C30" w:rsidRDefault="00D83C30" w:rsidP="00D83C3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D83C30" w:rsidRDefault="00D83C30" w:rsidP="00D83C30">
      <w:pPr>
        <w:pStyle w:val="ConsNormal"/>
        <w:ind w:left="-851" w:firstLine="56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8</w:t>
      </w:r>
    </w:p>
    <w:p w:rsidR="00D83C30" w:rsidRDefault="00D83C30" w:rsidP="00D83C30">
      <w:pPr>
        <w:pStyle w:val="Con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общий объем бюджетных ассигнований муниципального дорожного фонда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на 2026 год в сумме 31 142,05 тыс. рублей, на 2027 год в сумме 38 651,69 тыс. рублей, на 2028 год в сумме 40 192,09 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(</w:t>
      </w:r>
      <w:proofErr w:type="gramStart"/>
      <w:r>
        <w:rPr>
          <w:rFonts w:ascii="Times New Roman" w:hAnsi="Times New Roman" w:cs="Times New Roman"/>
          <w:sz w:val="18"/>
          <w:szCs w:val="18"/>
        </w:rPr>
        <w:t>в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редакции Решения Совета депутатов от 05.02.2026 №3)</w:t>
      </w:r>
    </w:p>
    <w:p w:rsidR="00D83C30" w:rsidRDefault="00D83C30" w:rsidP="00D83C30">
      <w:pPr>
        <w:pStyle w:val="ConsNormal"/>
        <w:ind w:firstLine="709"/>
        <w:jc w:val="both"/>
        <w:rPr>
          <w:rFonts w:ascii="Times New Roman" w:hAnsi="Times New Roman" w:cs="Times New Roman"/>
          <w:color w:val="1106EA"/>
          <w:sz w:val="16"/>
          <w:szCs w:val="16"/>
        </w:rPr>
      </w:pPr>
    </w:p>
    <w:p w:rsidR="00D83C30" w:rsidRDefault="00D83C30" w:rsidP="00D83C30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C30" w:rsidRDefault="00D83C30" w:rsidP="00D83C30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9</w:t>
      </w:r>
    </w:p>
    <w:p w:rsidR="00D83C30" w:rsidRDefault="00D83C30" w:rsidP="00D83C30">
      <w:pPr>
        <w:pStyle w:val="ConsNormal"/>
        <w:ind w:firstLine="709"/>
        <w:jc w:val="both"/>
        <w:rPr>
          <w:rFonts w:ascii="Times New Roman" w:hAnsi="Times New Roman" w:cs="Times New Roman"/>
          <w:color w:val="0000FF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eastAsia="MS Mincho" w:hAnsi="Times New Roman" w:cs="Times New Roman"/>
          <w:sz w:val="28"/>
          <w:szCs w:val="28"/>
        </w:rPr>
        <w:t>Утвердить общий объем бюджетных ассигнований на исполнение публичных нормативных обязательств на 2026 год в сумме 6 244,00 тыс. рублей, на 2027 год в сумме 244,00 тыс. рублей, на 2028 год в сумме 244,00 тыс. рублей</w:t>
      </w:r>
      <w:proofErr w:type="gramStart"/>
      <w:r>
        <w:rPr>
          <w:rFonts w:ascii="Times New Roman" w:eastAsia="MS Mincho" w:hAnsi="Times New Roman" w:cs="Times New Roman"/>
          <w:sz w:val="28"/>
          <w:szCs w:val="28"/>
        </w:rPr>
        <w:t>.</w:t>
      </w:r>
      <w:proofErr w:type="gramEnd"/>
      <w:r>
        <w:rPr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0000FF"/>
          <w:sz w:val="18"/>
          <w:szCs w:val="18"/>
        </w:rPr>
        <w:t>(</w:t>
      </w:r>
      <w:proofErr w:type="gramStart"/>
      <w:r>
        <w:rPr>
          <w:rFonts w:ascii="Times New Roman" w:hAnsi="Times New Roman" w:cs="Times New Roman"/>
          <w:color w:val="0000FF"/>
          <w:sz w:val="18"/>
          <w:szCs w:val="18"/>
        </w:rPr>
        <w:t>в</w:t>
      </w:r>
      <w:proofErr w:type="gramEnd"/>
      <w:r>
        <w:rPr>
          <w:rFonts w:ascii="Times New Roman" w:hAnsi="Times New Roman" w:cs="Times New Roman"/>
          <w:color w:val="0000FF"/>
          <w:sz w:val="18"/>
          <w:szCs w:val="18"/>
        </w:rPr>
        <w:t xml:space="preserve"> редакции Решения Совета депутатов от 30.04.2026 № 48)</w:t>
      </w:r>
    </w:p>
    <w:p w:rsidR="00D83C30" w:rsidRDefault="00D83C30" w:rsidP="00D83C3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MS Mincho" w:hAnsi="Times New Roman" w:cs="Times New Roman"/>
          <w:sz w:val="28"/>
          <w:szCs w:val="28"/>
        </w:rPr>
        <w:t>Утвердить перечень публичных нормативных обязательств, подлежащих исполнению за счет средств бюджета округа, на 2026 год и плановый период 2027 и 2028 годов согласно приложению 9.</w:t>
      </w:r>
    </w:p>
    <w:p w:rsidR="00D83C30" w:rsidRDefault="00D83C30" w:rsidP="00D83C30">
      <w:pPr>
        <w:pStyle w:val="ConsNormal"/>
        <w:ind w:hanging="284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10</w:t>
      </w:r>
    </w:p>
    <w:p w:rsidR="00D83C30" w:rsidRDefault="00D83C30" w:rsidP="00D83C3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Установить размер отчисления в бюджет округа части прибыли муниципальных предприятий округа, остающейся после уплаты налогов и иных обязательных платежей в бюджет, 50 процентов.</w:t>
      </w:r>
    </w:p>
    <w:p w:rsidR="00D83C30" w:rsidRDefault="00D83C30" w:rsidP="00D83C3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Часть прибыли муниципальных предприятий округа за отчетный финансовый год подлежит перечислению в бюджет округа не позднее 15 июня текущего финансового года.</w:t>
      </w:r>
    </w:p>
    <w:p w:rsidR="00D83C30" w:rsidRDefault="00D83C30" w:rsidP="00D83C3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3.  Муниципальные предприятия округа, включенные в Прогнозный план (программу) приватизации муниципального имущества округа на 2026 год и плановый период 2027 и 2028 годов или подлежащие реорганизации, обязаны до начала процесса приватизации (реорганизации) перечислить в бюджет округа часть прибыли, подлежащей зачислению в бюджет за предшествующие периоды.</w:t>
      </w:r>
    </w:p>
    <w:p w:rsidR="00D83C30" w:rsidRDefault="00D83C30" w:rsidP="00D83C30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D83C30" w:rsidRDefault="00D83C30" w:rsidP="00D83C30">
      <w:pPr>
        <w:pStyle w:val="ConsNormal"/>
        <w:ind w:hanging="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11</w:t>
      </w:r>
    </w:p>
    <w:p w:rsidR="00D83C30" w:rsidRDefault="00D83C30" w:rsidP="00D83C3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Установить, что субсидии юридическим лицам (за исключением субсидий муниципальным учреждениям) индивидуальным предпринимателям, а также физическим лица</w:t>
      </w:r>
      <w:proofErr w:type="gramStart"/>
      <w:r>
        <w:rPr>
          <w:sz w:val="28"/>
          <w:szCs w:val="28"/>
        </w:rPr>
        <w:t>м-</w:t>
      </w:r>
      <w:proofErr w:type="gramEnd"/>
      <w:r>
        <w:rPr>
          <w:sz w:val="28"/>
          <w:szCs w:val="28"/>
        </w:rPr>
        <w:t xml:space="preserve">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 в порядке, установленном администрацией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округа, в следующих случаях: </w:t>
      </w:r>
    </w:p>
    <w:p w:rsidR="00D83C30" w:rsidRDefault="00D83C30" w:rsidP="00D83C3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1)</w:t>
      </w:r>
      <w:r>
        <w:rPr>
          <w:sz w:val="28"/>
          <w:szCs w:val="28"/>
        </w:rPr>
        <w:tab/>
        <w:t xml:space="preserve"> Возмещение затрат или недополученных доходов в связи с производством (реализацией) товаров, выполнения работ, оказанием услуг;</w:t>
      </w:r>
    </w:p>
    <w:p w:rsidR="00D83C30" w:rsidRDefault="00D83C30" w:rsidP="00D83C3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1.1.  на возмещение затрат (недополученных доходов) юридическим лицам в связи с оказанием услуг бани населению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округа, на 2026 год в сумме 250,00 тыс. рублей, на 2027 год -250,00 тыс. рублей, на 2028 год -250,00 тыс. рублей.</w:t>
      </w:r>
    </w:p>
    <w:p w:rsidR="00D83C30" w:rsidRPr="00EE0945" w:rsidRDefault="00D83C30" w:rsidP="00D83C30">
      <w:pPr>
        <w:pStyle w:val="ConsNormal"/>
        <w:ind w:firstLine="709"/>
        <w:jc w:val="both"/>
        <w:rPr>
          <w:rFonts w:ascii="Times New Roman" w:hAnsi="Times New Roman" w:cs="Times New Roman"/>
          <w:color w:val="0000FF"/>
          <w:sz w:val="18"/>
          <w:szCs w:val="18"/>
        </w:rPr>
      </w:pPr>
      <w:r w:rsidRPr="00EE0945">
        <w:rPr>
          <w:rFonts w:ascii="Times New Roman" w:hAnsi="Times New Roman" w:cs="Times New Roman"/>
          <w:sz w:val="28"/>
          <w:szCs w:val="28"/>
        </w:rPr>
        <w:t xml:space="preserve">1.2.  на 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соответствующие услуги населению </w:t>
      </w:r>
      <w:proofErr w:type="spellStart"/>
      <w:r w:rsidRPr="00EE0945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EE0945">
        <w:rPr>
          <w:rFonts w:ascii="Times New Roman" w:hAnsi="Times New Roman" w:cs="Times New Roman"/>
          <w:sz w:val="28"/>
          <w:szCs w:val="28"/>
        </w:rPr>
        <w:t xml:space="preserve"> муниципального округа, на 2026 год в сумме                 3305,28 тыс. рублей, на 2027 год -4500,00 тыс. рублей, на 2028 год -2500,00 тыс. рублей</w:t>
      </w:r>
      <w:proofErr w:type="gramStart"/>
      <w:r w:rsidRPr="00EE094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E0945">
        <w:rPr>
          <w:rFonts w:ascii="Times New Roman" w:hAnsi="Times New Roman" w:cs="Times New Roman"/>
          <w:color w:val="0000FF"/>
          <w:sz w:val="18"/>
          <w:szCs w:val="18"/>
        </w:rPr>
        <w:t xml:space="preserve"> (</w:t>
      </w:r>
      <w:proofErr w:type="gramStart"/>
      <w:r w:rsidRPr="00EE0945">
        <w:rPr>
          <w:rFonts w:ascii="Times New Roman" w:hAnsi="Times New Roman" w:cs="Times New Roman"/>
          <w:color w:val="0000FF"/>
          <w:sz w:val="18"/>
          <w:szCs w:val="18"/>
        </w:rPr>
        <w:t>в</w:t>
      </w:r>
      <w:proofErr w:type="gramEnd"/>
      <w:r w:rsidRPr="00EE0945">
        <w:rPr>
          <w:rFonts w:ascii="Times New Roman" w:hAnsi="Times New Roman" w:cs="Times New Roman"/>
          <w:color w:val="0000FF"/>
          <w:sz w:val="18"/>
          <w:szCs w:val="18"/>
        </w:rPr>
        <w:t xml:space="preserve"> редакции Решения Совета депутатов от 30.04.2026 № 48)</w:t>
      </w:r>
    </w:p>
    <w:p w:rsidR="00D83C30" w:rsidRDefault="00D83C30" w:rsidP="00D83C30">
      <w:pPr>
        <w:spacing w:after="0"/>
        <w:jc w:val="both"/>
        <w:rPr>
          <w:sz w:val="28"/>
          <w:szCs w:val="28"/>
        </w:rPr>
      </w:pPr>
    </w:p>
    <w:p w:rsidR="00D83C30" w:rsidRDefault="00D83C30" w:rsidP="00D83C3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2) Финансовое обеспечение деятельности АНО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«Центр поддержки предпринимательства» на 2026 год в сумме 2 138,27 тыс. рублей, на 2027 год-2 138,27 тыс. рублей, на 2028 год – 2138,27 тыс. рублей.</w:t>
      </w:r>
    </w:p>
    <w:p w:rsidR="00D83C30" w:rsidRDefault="00D83C30" w:rsidP="00D83C3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3)  Финансовое обеспечение оплаты части затрат, в связи с предоставлением транспортных услуг населению и услуг по организации транспортного обслуживания населения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округа, на 2026год в сумме 3500,00 тыс. рублей, на 2027 год -3 500,00 тыс. рублей, на 2028 год – 3 500,00 тыс. рублей.</w:t>
      </w:r>
    </w:p>
    <w:p w:rsidR="00D83C30" w:rsidRDefault="00D83C30" w:rsidP="00D83C3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4) МУП «Водосток» на финансовое обеспечение затрат на оснащение буферной емкости технологическим оборудованием для очистных сооружений канализации р. п. Ардатов на 2026 год в сумме 2 317,42 тыс. рублей.</w:t>
      </w:r>
    </w:p>
    <w:p w:rsidR="00D83C30" w:rsidRDefault="00D83C30" w:rsidP="00D83C30">
      <w:pPr>
        <w:spacing w:after="0"/>
        <w:jc w:val="both"/>
        <w:rPr>
          <w:sz w:val="18"/>
          <w:szCs w:val="18"/>
        </w:rPr>
      </w:pPr>
      <w:r>
        <w:rPr>
          <w:sz w:val="28"/>
          <w:szCs w:val="28"/>
        </w:rPr>
        <w:t xml:space="preserve">   5) МУП «Водосток» на финансовое обеспечение затрат по подключению буферной ёмкости для очистных сооружений канализации р. п. Ардатов к инженерным системам</w:t>
      </w:r>
      <w:r>
        <w:rPr>
          <w:iCs/>
          <w:sz w:val="28"/>
          <w:szCs w:val="28"/>
        </w:rPr>
        <w:t xml:space="preserve"> на 2026 год в сумме 1000,00 тыс. рублей</w:t>
      </w:r>
      <w:proofErr w:type="gramStart"/>
      <w:r>
        <w:rPr>
          <w:iCs/>
          <w:sz w:val="28"/>
          <w:szCs w:val="28"/>
        </w:rPr>
        <w:t>.</w:t>
      </w:r>
      <w:proofErr w:type="gramEnd"/>
      <w:r>
        <w:rPr>
          <w:iCs/>
          <w:sz w:val="28"/>
          <w:szCs w:val="28"/>
        </w:rPr>
        <w:t xml:space="preserve"> </w:t>
      </w:r>
      <w:r>
        <w:rPr>
          <w:color w:val="1106EA"/>
          <w:sz w:val="16"/>
          <w:szCs w:val="16"/>
        </w:rPr>
        <w:t xml:space="preserve"> </w:t>
      </w: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в</w:t>
      </w:r>
      <w:proofErr w:type="gramEnd"/>
      <w:r>
        <w:rPr>
          <w:sz w:val="18"/>
          <w:szCs w:val="18"/>
        </w:rPr>
        <w:t xml:space="preserve"> редакции Решения Совета депутатов от 05.02.2026 №3)</w:t>
      </w:r>
    </w:p>
    <w:p w:rsidR="00D83C30" w:rsidRPr="00EE0945" w:rsidRDefault="00D83C30" w:rsidP="00D83C30">
      <w:pPr>
        <w:pStyle w:val="ConsNormal"/>
        <w:ind w:firstLine="709"/>
        <w:jc w:val="both"/>
        <w:rPr>
          <w:rFonts w:ascii="Times New Roman" w:hAnsi="Times New Roman" w:cs="Times New Roman"/>
          <w:color w:val="0000FF"/>
          <w:sz w:val="18"/>
          <w:szCs w:val="18"/>
        </w:rPr>
      </w:pPr>
      <w:r w:rsidRPr="00EE0945">
        <w:rPr>
          <w:rFonts w:ascii="Times New Roman" w:hAnsi="Times New Roman" w:cs="Times New Roman"/>
          <w:sz w:val="28"/>
          <w:szCs w:val="28"/>
        </w:rPr>
        <w:lastRenderedPageBreak/>
        <w:t>6) МУП «Водосток» на финансовое обеспечение затрат, связанных с проведением инвентаризации стоков, а также разработке и сопровождению в надзорных органах экологической документации по очистным сооружениям канализации на 2026год в сумме 877,30 тыс. рублей</w:t>
      </w:r>
      <w:proofErr w:type="gramStart"/>
      <w:r w:rsidRPr="00EE094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E0945">
        <w:rPr>
          <w:rFonts w:ascii="Times New Roman" w:hAnsi="Times New Roman" w:cs="Times New Roman"/>
          <w:color w:val="0000FF"/>
          <w:sz w:val="18"/>
          <w:szCs w:val="18"/>
        </w:rPr>
        <w:t xml:space="preserve"> (</w:t>
      </w:r>
      <w:proofErr w:type="gramStart"/>
      <w:r w:rsidRPr="00EE0945">
        <w:rPr>
          <w:rFonts w:ascii="Times New Roman" w:hAnsi="Times New Roman" w:cs="Times New Roman"/>
          <w:color w:val="0000FF"/>
          <w:sz w:val="18"/>
          <w:szCs w:val="18"/>
        </w:rPr>
        <w:t>в</w:t>
      </w:r>
      <w:proofErr w:type="gramEnd"/>
      <w:r w:rsidRPr="00EE0945">
        <w:rPr>
          <w:rFonts w:ascii="Times New Roman" w:hAnsi="Times New Roman" w:cs="Times New Roman"/>
          <w:color w:val="0000FF"/>
          <w:sz w:val="18"/>
          <w:szCs w:val="18"/>
        </w:rPr>
        <w:t xml:space="preserve"> редакции Решения Совета депутатов от 30.04.2026 № 48)</w:t>
      </w:r>
    </w:p>
    <w:p w:rsidR="00D83C30" w:rsidRDefault="00D83C30" w:rsidP="00D83C30">
      <w:pPr>
        <w:pStyle w:val="Con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83C30" w:rsidRDefault="00D83C30" w:rsidP="00D83C30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12</w:t>
      </w:r>
    </w:p>
    <w:p w:rsidR="00D83C30" w:rsidRDefault="00D83C30" w:rsidP="00D83C30">
      <w:pPr>
        <w:pStyle w:val="ConsNormal"/>
        <w:ind w:firstLine="737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Бюджетные  и автономные учреждения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 в установленном администрацией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  порядке обеспечивают возврат в бюджет округа средств в объеме остатков субсидий, предоставленных на финансовое обеспечение выполнения  муниципальных 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заданий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на оказание муниципальных услуг (выполнение работ), образовавшихся на 1 января текущего финансового года в связи с не достижением установленных муниципальным  заданием показателей, характеризующих объем муниципальных  услуг (работ), на основании отчета о выполнении муниципального  задания, представленного органам, осуществляющим функции и полномочия учредителей в отношении бюджетных или автономных учреждений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округа.</w:t>
      </w:r>
    </w:p>
    <w:p w:rsidR="00D83C30" w:rsidRDefault="00D83C30" w:rsidP="00D83C30">
      <w:pPr>
        <w:spacing w:after="0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Статья 13</w:t>
      </w:r>
    </w:p>
    <w:p w:rsidR="00D83C30" w:rsidRDefault="00D83C30" w:rsidP="00D83C30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Установить, что в случаях, предусмотренных настоящим решением, управлением финансов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 (далее - управление финансов) осуществляется казначейское сопровождение средств, указанных в части 2 настоящей статьи, предоставляемых на основании муниципальных контрактов (контрактов, договоров, соглашений) 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целевые средства).</w:t>
      </w:r>
      <w:r>
        <w:rPr>
          <w:rFonts w:ascii="Times New Roman" w:hAnsi="Times New Roman" w:cs="Times New Roman"/>
          <w:sz w:val="28"/>
          <w:szCs w:val="28"/>
        </w:rPr>
        <w:br/>
        <w:t>    </w:t>
      </w:r>
      <w:r>
        <w:rPr>
          <w:rFonts w:ascii="Times New Roman" w:hAnsi="Times New Roman" w:cs="Times New Roman"/>
          <w:sz w:val="28"/>
          <w:szCs w:val="28"/>
        </w:rPr>
        <w:tab/>
        <w:t> При казначейском сопровождении операции по зачислению и списанию целевых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оизводятся на казначейском счете для осуществления и отражения операций с денежными средствами участников казначейского сопровождения, открытом управлению финансов в Управлении Федерального казначейства по Нижегородской области и отражаются на лицевых счетах, открытых в управлении финансов в порядке, установленном управлением финансов.</w:t>
      </w:r>
    </w:p>
    <w:p w:rsidR="00D83C30" w:rsidRDefault="00D83C30" w:rsidP="00D83C30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казначейском сопровождении целевых средств управление финансов осуществляет санкционирование операций в установленном им порядке.</w:t>
      </w:r>
    </w:p>
    <w:p w:rsidR="00D83C30" w:rsidRDefault="00D83C30" w:rsidP="00D83C30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Установить, что казначейскому сопровождению подлежат:</w:t>
      </w:r>
      <w:r>
        <w:rPr>
          <w:sz w:val="28"/>
          <w:szCs w:val="28"/>
        </w:rPr>
        <w:br/>
        <w:t>    </w:t>
      </w:r>
      <w:r>
        <w:rPr>
          <w:sz w:val="28"/>
          <w:szCs w:val="28"/>
        </w:rPr>
        <w:tab/>
        <w:t> 1) 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  <w:r>
        <w:rPr>
          <w:sz w:val="28"/>
          <w:szCs w:val="28"/>
        </w:rPr>
        <w:br/>
        <w:t>     </w:t>
      </w:r>
      <w:r>
        <w:rPr>
          <w:sz w:val="28"/>
          <w:szCs w:val="28"/>
        </w:rPr>
        <w:tab/>
        <w:t xml:space="preserve">2) бюджетные инвестиции юридическим лицам, не являющимся муниципальными учреждениями в соответствии со </w:t>
      </w:r>
      <w:hyperlink r:id="rId7">
        <w:r>
          <w:rPr>
            <w:sz w:val="28"/>
            <w:szCs w:val="28"/>
          </w:rPr>
          <w:t>статьей 80 Бюджетного    кодекса Российской Федерации</w:t>
        </w:r>
      </w:hyperlink>
      <w:r>
        <w:rPr>
          <w:sz w:val="28"/>
          <w:szCs w:val="28"/>
        </w:rPr>
        <w:t>;</w:t>
      </w:r>
      <w:proofErr w:type="gramEnd"/>
    </w:p>
    <w:p w:rsidR="00D83C30" w:rsidRDefault="00D83C30" w:rsidP="00D83C30">
      <w:pPr>
        <w:spacing w:after="0"/>
        <w:jc w:val="both"/>
      </w:pPr>
      <w:r>
        <w:rPr>
          <w:sz w:val="28"/>
          <w:szCs w:val="28"/>
        </w:rPr>
        <w:lastRenderedPageBreak/>
        <w:t>3)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1 и 2 настоящей части, источником финансового обеспечения которых являются данные субсидии, бюджетные инвестиции</w:t>
      </w:r>
      <w:r>
        <w:t xml:space="preserve">, </w:t>
      </w:r>
      <w:r>
        <w:rPr>
          <w:sz w:val="28"/>
          <w:szCs w:val="28"/>
        </w:rPr>
        <w:t>если сумма контракта превышает  50 000 000,00 рублей;</w:t>
      </w:r>
      <w:r>
        <w:rPr>
          <w:sz w:val="28"/>
          <w:szCs w:val="28"/>
        </w:rPr>
        <w:br/>
        <w:t>    </w:t>
      </w:r>
      <w:r>
        <w:rPr>
          <w:sz w:val="28"/>
          <w:szCs w:val="28"/>
        </w:rPr>
        <w:tab/>
        <w:t>4) авансовые платежи по муниципальным контрактам о поставке товаров, выполнении работ, оказании услуг, заключаемым на сумму свыше 50 000 000,00 рублей</w:t>
      </w:r>
      <w:r>
        <w:t>;</w:t>
      </w:r>
    </w:p>
    <w:p w:rsidR="00D83C30" w:rsidRDefault="00D83C30" w:rsidP="00D83C30">
      <w:pPr>
        <w:spacing w:after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5)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учреждениями, лицевые счета которым открыты в управлении финансов, 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счета;</w:t>
      </w:r>
      <w:proofErr w:type="gramEnd"/>
    </w:p>
    <w:p w:rsidR="00D83C30" w:rsidRDefault="00D83C30" w:rsidP="00D83C30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пунктах 3-5 настоящей части контрактов (договоров), если сумма контракта (договора), заключаемого исполнителем с соисполнителем, превышает 50 000,0 тыс. рублей;</w:t>
      </w:r>
    </w:p>
    <w:p w:rsidR="00D83C30" w:rsidRDefault="00D83C30" w:rsidP="00D83C3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    </w:t>
      </w:r>
      <w:r>
        <w:rPr>
          <w:sz w:val="28"/>
          <w:szCs w:val="28"/>
        </w:rPr>
        <w:tab/>
        <w:t xml:space="preserve">7) 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управлении финансов администрации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области;    </w:t>
      </w:r>
    </w:p>
    <w:p w:rsidR="00D83C30" w:rsidRDefault="00D83C30" w:rsidP="00D83C30">
      <w:pPr>
        <w:spacing w:after="0"/>
        <w:jc w:val="both"/>
      </w:pPr>
      <w:r>
        <w:rPr>
          <w:sz w:val="28"/>
          <w:szCs w:val="28"/>
        </w:rPr>
        <w:tab/>
        <w:t>3. Положения части 2 настоящей статьи не распространяются на средства:</w:t>
      </w:r>
    </w:p>
    <w:p w:rsidR="00D83C30" w:rsidRDefault="00D83C30" w:rsidP="00D83C30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1). Предоставляемые из бюджета муниципального округа:</w:t>
      </w:r>
    </w:p>
    <w:p w:rsidR="00D83C30" w:rsidRDefault="00D83C30" w:rsidP="00D83C30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 участникам казначейского сопровождения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D83C30" w:rsidRDefault="00D83C30" w:rsidP="00D83C30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 социально ориентированным некоммерческим организациям, осуществляющим деятельность, предусмотренную статьей 31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Федерального закона от 12 января 1996 года № 7-ФЗ "О некоммерческих организациях", организациям кинематографии;</w:t>
      </w:r>
    </w:p>
    <w:p w:rsidR="00D83C30" w:rsidRDefault="00D83C30" w:rsidP="00D83C30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участникам казначейского сопровождения за заслуги в области науки и техники, образования, культуры, искусства и средств массовой информации (гранты, кроме грантов, </w:t>
      </w:r>
      <w:proofErr w:type="gramStart"/>
      <w:r>
        <w:rPr>
          <w:sz w:val="28"/>
          <w:szCs w:val="28"/>
        </w:rPr>
        <w:t>условиями</w:t>
      </w:r>
      <w:proofErr w:type="gramEnd"/>
      <w:r>
        <w:rPr>
          <w:sz w:val="28"/>
          <w:szCs w:val="28"/>
        </w:rPr>
        <w:t xml:space="preserve"> предоставления которых установлено требование их использования после подтверждения на соответствие условиям и (или) целям, установленным при их предоставлении, гранты Правительства Нижегородской области, премии, стипендии и иные поощрения);</w:t>
      </w:r>
    </w:p>
    <w:p w:rsidR="00D83C30" w:rsidRDefault="00D83C30" w:rsidP="00D83C30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г) некоммерческим организациям (не являющимся муниципальными бюджетными и автономными учреждениями) в целях создания и (или) развития региональной гарантийной организации;</w:t>
      </w:r>
    </w:p>
    <w:p w:rsidR="00D83C30" w:rsidRDefault="00D83C30" w:rsidP="00D83C3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2). </w:t>
      </w:r>
      <w:proofErr w:type="gramStart"/>
      <w:r>
        <w:rPr>
          <w:sz w:val="28"/>
          <w:szCs w:val="28"/>
        </w:rPr>
        <w:t>Предоставляемые</w:t>
      </w:r>
      <w:proofErr w:type="gramEnd"/>
      <w:r>
        <w:rPr>
          <w:sz w:val="28"/>
          <w:szCs w:val="28"/>
        </w:rPr>
        <w:t xml:space="preserve"> на основании муниципальных контрактов (контрактов, договоров, соглашений), заключаемых:</w:t>
      </w:r>
    </w:p>
    <w:p w:rsidR="00D83C30" w:rsidRDefault="00D83C30" w:rsidP="00D83C30">
      <w:pPr>
        <w:spacing w:after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а) в целях 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авиационных и железнодорожных билетов, билетов для проезда городским и пригородным транспортом,  бронирования мест и проживания в гостиницах, подписки на периодические издания, обучения на курсах повышения квалификации, прохождения профессиональной переподготовки, участия в научных, методических, научно-практических конференциях по предоставлению доступа к видеотрансляции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вебинара</w:t>
      </w:r>
      <w:proofErr w:type="spellEnd"/>
      <w:r>
        <w:rPr>
          <w:sz w:val="28"/>
          <w:szCs w:val="28"/>
        </w:rPr>
        <w:t>, по предоставлению права на использование простой (неисключительной) лицензии, по предоставлению права на использование программного продукта и иных конференциях, проведения олимпиад школьников, приобретения путевок на санаторно-курортное лечение, путевок для организации отдыха и оздоровления детей,  организации питания организованных групп детей в пути следования до места назначения и обратно, осуществления страхования в соответствии со страховым законодательством, осуществления работ по переносу (переустройству, присоединению</w:t>
      </w:r>
      <w:proofErr w:type="gram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принадлежащих участникам казначейского сопровождения инженерных сетей, коммуникаций и сооружений, проведения государственной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строительства, реконструкции, технического перевооружения (если такое перевооружение связано со строительством или реконструкцией объекта капитального строительства) и капитального ремонта объектов капитального строительства, работ по сохранению объектов культурного наследия (памятников истории и культуры) народов Российской Федерации, финансирование которых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планируется осуществлять полностью или частично за счет средств бюджетов бюджетной системы Российской Федерации, выдачи технических условий на подключение к сетям инженерно-технического обеспечения, подключения объектов к сетям инженерно-технического обеспечения, технологического присоединения к электрическим сетям, организации презентаций, проведения мероприятий по ликвидации чрезвычайных ситуаций, выполнения работ по мобилизационной подготовке, приобретения жилых помещений для обеспечения ими детей-сирот и детей, оставшихся без попечения родителей, лиц</w:t>
      </w:r>
      <w:proofErr w:type="gramEnd"/>
      <w:r>
        <w:rPr>
          <w:sz w:val="28"/>
          <w:szCs w:val="28"/>
        </w:rPr>
        <w:t xml:space="preserve"> из числа детей-сирот и детей, оставшихся без попечения родителей, в целях приобретения услуг по приему платежей от физических лиц, осуществляемых платежными агентами;</w:t>
      </w:r>
    </w:p>
    <w:p w:rsidR="00D83C30" w:rsidRDefault="00D83C30" w:rsidP="00D83C30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 в соответствии с законодательством Российской Федерации о контрактной системе в сфере закупок товаров, работ, услуг для обеспечения </w:t>
      </w:r>
      <w:r>
        <w:rPr>
          <w:sz w:val="28"/>
          <w:szCs w:val="28"/>
        </w:rPr>
        <w:lastRenderedPageBreak/>
        <w:t>муниципальных нужд, исполнение которых подлежит банковскому сопровождению;</w:t>
      </w:r>
    </w:p>
    <w:p w:rsidR="00D83C30" w:rsidRDefault="00D83C30" w:rsidP="00D83C30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в целях проведения мероприятий по борьбе с распространением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 на территории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 при условии, что сумма авансового платежа не превышает 30 процентов от суммы муниципального контракта (контракта, договора, соглашения).</w:t>
      </w:r>
    </w:p>
    <w:p w:rsidR="00D83C30" w:rsidRDefault="00D83C30" w:rsidP="00D83C30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3). Установить, что при казначейском сопровождении субсидий юридическим лицам (за исключением субсидий муниципальным бюджетным и автономным учреждениям)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 </w:t>
      </w:r>
    </w:p>
    <w:p w:rsidR="00D83C30" w:rsidRDefault="00D83C30" w:rsidP="00D83C30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4). Перечисление субсидий юридическим лицам в рамках национальных проектов Российской Федерации (за исключением субсидий муниципальным бюджетным и автономным учреждениям), являющихся источником финансового обеспечения расходов,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D83C30" w:rsidRDefault="00D83C30" w:rsidP="00D83C3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5).  Осуществление операций с целевыми средствами, поступившими на лицевые счета получателей средств из бюджета, производиться на казначейском счете для осуществления и отражения операций с денежными средствами получателей средств из бюджета, открытом управлению финансов в Управлении Федерального казначейства по Нижегородской области.</w:t>
      </w:r>
    </w:p>
    <w:p w:rsidR="00D83C30" w:rsidRDefault="00D83C30" w:rsidP="00D83C30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14</w:t>
      </w:r>
    </w:p>
    <w:p w:rsidR="00D83C30" w:rsidRDefault="00D83C30" w:rsidP="00D83C30">
      <w:pPr>
        <w:pStyle w:val="ConsNormal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1. 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не использованные казенными учреждениями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и оставшиеся на 1 января текущего финансового года на лицевом счете бюджета округа, открытом в Управлении федерального казначейства по Нижегородской области, при наличии потребности, могут быть использованы казенными учреждениями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текущем финансовом году на те же цели, с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последующим уточнением бюджетных ассигнований, предусмотренных настоящим решением.</w:t>
      </w:r>
    </w:p>
    <w:p w:rsidR="00D83C30" w:rsidRDefault="00D83C30" w:rsidP="00D83C30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округа, в полном объеме зачисляются в бюджет округа и направляются на финансовое обеспечение осуществления функций казенных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 в соответствии с их целевым назначением сверх бюджетных ассигнований, предусмотренных в бюджете округа, в порядке, установленном управлением финансов.</w:t>
      </w:r>
      <w:proofErr w:type="gramEnd"/>
    </w:p>
    <w:p w:rsidR="00D83C30" w:rsidRDefault="00D83C30" w:rsidP="00D83C30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15</w:t>
      </w:r>
    </w:p>
    <w:p w:rsidR="00D83C30" w:rsidRDefault="00D83C30" w:rsidP="00D83C30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Определить, что на покрытие временных кассовых разрывов в 2026 году и плановом периоде 2027 и 2028 годов направляются остатки средств бюджета округа в полном объеме, сложившиеся на начало текущего финансового года.</w:t>
      </w:r>
    </w:p>
    <w:p w:rsidR="00D83C30" w:rsidRDefault="00D83C30" w:rsidP="00D83C30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16</w:t>
      </w:r>
    </w:p>
    <w:p w:rsidR="00D83C30" w:rsidRDefault="00D83C30" w:rsidP="00D83C30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случае если, нормативные правовые акты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устанавливающие бюджетные обязательства, реализация которых осуществляется за счет средств бюджета округа, противоречат настоящему решению, применяется настоящее решение.</w:t>
      </w:r>
    </w:p>
    <w:p w:rsidR="00D83C30" w:rsidRDefault="00D83C30" w:rsidP="00D83C30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Нормативные правовые акты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влекущие дополнительные расходы за счет средств бюджета округа на 2026 год и плановый период 2027 и 2028 годов, а также сокращение его доходной базы, реализуются и применяются только при наличии соответствующих источников дополнительных поступлений в бюджет округа или в случае сокращения расходов по конкретным статьям расходов бюджета округа на 2026 год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плановый период 2027 и 2028 годов, и после внесения соответствующих изменений в настоящее решение.</w:t>
      </w:r>
    </w:p>
    <w:p w:rsidR="00D83C30" w:rsidRDefault="00D83C30" w:rsidP="00D83C3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2. Настоящее решение подлежит официальному опубликованию </w:t>
      </w:r>
      <w:r>
        <w:rPr>
          <w:kern w:val="0"/>
          <w:sz w:val="28"/>
          <w:szCs w:val="28"/>
        </w:rPr>
        <w:t xml:space="preserve">в газете "Наша жизнь" и размещению на официальном сайте администрации </w:t>
      </w:r>
      <w:proofErr w:type="spellStart"/>
      <w:r>
        <w:rPr>
          <w:kern w:val="0"/>
          <w:sz w:val="28"/>
          <w:szCs w:val="28"/>
        </w:rPr>
        <w:t>Ардатовского</w:t>
      </w:r>
      <w:proofErr w:type="spellEnd"/>
      <w:r>
        <w:rPr>
          <w:kern w:val="0"/>
          <w:sz w:val="28"/>
          <w:szCs w:val="28"/>
        </w:rPr>
        <w:t xml:space="preserve"> муниципального округа Нижегородской области</w:t>
      </w:r>
      <w:r>
        <w:rPr>
          <w:sz w:val="28"/>
          <w:szCs w:val="28"/>
        </w:rPr>
        <w:t>.</w:t>
      </w:r>
    </w:p>
    <w:p w:rsidR="00D83C30" w:rsidRDefault="00D83C30" w:rsidP="00D83C30">
      <w:pPr>
        <w:pStyle w:val="ConsNormal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kern w:val="2"/>
          <w:sz w:val="28"/>
          <w:szCs w:val="28"/>
        </w:rPr>
        <w:t>Настоящее решение вступает в силу с 1 января 2026</w:t>
      </w:r>
      <w:r>
        <w:rPr>
          <w:rFonts w:ascii="Times New Roman" w:hAnsi="Times New Roman" w:cs="Times New Roman"/>
          <w:color w:val="0000FF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года.</w:t>
      </w:r>
    </w:p>
    <w:p w:rsidR="00D83C30" w:rsidRDefault="00D83C30" w:rsidP="00D83C30">
      <w:pPr>
        <w:pStyle w:val="ConsNormal"/>
        <w:rPr>
          <w:rFonts w:ascii="Times New Roman" w:hAnsi="Times New Roman" w:cs="Times New Roman"/>
          <w:kern w:val="2"/>
          <w:sz w:val="28"/>
          <w:szCs w:val="28"/>
        </w:rPr>
      </w:pPr>
    </w:p>
    <w:p w:rsidR="00D83C30" w:rsidRDefault="00D83C30" w:rsidP="00D83C30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D83C30" w:rsidRDefault="00D83C30" w:rsidP="00D83C30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D83C30" w:rsidRDefault="00D83C30" w:rsidP="00D83C30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D83C30" w:rsidRDefault="00D83C30" w:rsidP="00D83C30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D83C30" w:rsidRDefault="00D83C30" w:rsidP="00D83C30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D83C30" w:rsidRDefault="00D83C30" w:rsidP="00D83C30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10349" w:type="dxa"/>
        <w:tblInd w:w="-744" w:type="dxa"/>
        <w:tblLayout w:type="fixed"/>
        <w:tblLook w:val="04A0" w:firstRow="1" w:lastRow="0" w:firstColumn="1" w:lastColumn="0" w:noHBand="0" w:noVBand="1"/>
      </w:tblPr>
      <w:tblGrid>
        <w:gridCol w:w="4818"/>
        <w:gridCol w:w="1279"/>
        <w:gridCol w:w="4252"/>
      </w:tblGrid>
      <w:tr w:rsidR="00D83C30" w:rsidTr="002B3FC6">
        <w:tc>
          <w:tcPr>
            <w:tcW w:w="4818" w:type="dxa"/>
            <w:shd w:val="clear" w:color="auto" w:fill="auto"/>
          </w:tcPr>
          <w:p w:rsidR="00D83C30" w:rsidRDefault="00D83C30" w:rsidP="002B3FC6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Председатель Совета депутатов округа</w:t>
            </w:r>
          </w:p>
          <w:p w:rsidR="00D83C30" w:rsidRDefault="00D83C30" w:rsidP="002B3FC6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___________ М. А. Мякишева</w:t>
            </w:r>
          </w:p>
        </w:tc>
        <w:tc>
          <w:tcPr>
            <w:tcW w:w="1279" w:type="dxa"/>
            <w:shd w:val="clear" w:color="auto" w:fill="auto"/>
          </w:tcPr>
          <w:p w:rsidR="00D83C30" w:rsidRDefault="00D83C30" w:rsidP="002B3FC6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7"/>
              </w:rPr>
            </w:pPr>
          </w:p>
        </w:tc>
        <w:tc>
          <w:tcPr>
            <w:tcW w:w="4252" w:type="dxa"/>
            <w:shd w:val="clear" w:color="auto" w:fill="auto"/>
          </w:tcPr>
          <w:p w:rsidR="00D83C30" w:rsidRDefault="00D83C30" w:rsidP="002B3FC6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5"/>
              </w:rPr>
            </w:pPr>
            <w:r>
              <w:rPr>
                <w:sz w:val="28"/>
                <w:szCs w:val="25"/>
              </w:rPr>
              <w:t>Глава местного самоуправления округа</w:t>
            </w:r>
          </w:p>
          <w:p w:rsidR="00D83C30" w:rsidRDefault="00D83C30" w:rsidP="002B3FC6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 xml:space="preserve">____________С.В. </w:t>
            </w:r>
            <w:proofErr w:type="spellStart"/>
            <w:r>
              <w:rPr>
                <w:sz w:val="28"/>
                <w:szCs w:val="27"/>
              </w:rPr>
              <w:t>Будашова</w:t>
            </w:r>
            <w:proofErr w:type="spellEnd"/>
          </w:p>
        </w:tc>
      </w:tr>
    </w:tbl>
    <w:p w:rsidR="00D83C30" w:rsidRDefault="00D83C30" w:rsidP="00D83C30">
      <w:pPr>
        <w:spacing w:after="0"/>
        <w:rPr>
          <w:sz w:val="28"/>
          <w:szCs w:val="28"/>
        </w:rPr>
      </w:pPr>
    </w:p>
    <w:p w:rsidR="00D83C30" w:rsidRDefault="00D83C30" w:rsidP="00D83C30">
      <w:pPr>
        <w:spacing w:after="0"/>
        <w:rPr>
          <w:sz w:val="28"/>
          <w:szCs w:val="28"/>
        </w:rPr>
      </w:pPr>
    </w:p>
    <w:p w:rsidR="00D83C30" w:rsidRDefault="00D83C30" w:rsidP="00D83C30">
      <w:pPr>
        <w:spacing w:after="0"/>
        <w:rPr>
          <w:sz w:val="28"/>
          <w:szCs w:val="28"/>
        </w:rPr>
      </w:pPr>
    </w:p>
    <w:p w:rsidR="00574C5A" w:rsidRDefault="00574C5A">
      <w:bookmarkStart w:id="0" w:name="_GoBack"/>
      <w:bookmarkEnd w:id="0"/>
    </w:p>
    <w:sectPr w:rsidR="00574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2E7FA3"/>
    <w:multiLevelType w:val="multilevel"/>
    <w:tmpl w:val="B56EA974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219"/>
        </w:tabs>
        <w:ind w:left="1582" w:hanging="731"/>
      </w:pPr>
      <w:rPr>
        <w:rFonts w:ascii="Times New Roman" w:hAnsi="Times New Roman" w:cs="Times New Roman"/>
        <w:b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C30"/>
    <w:rsid w:val="00574C5A"/>
    <w:rsid w:val="00D83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C30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3C30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D83C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83C3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D83C30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D83C30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D83C30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paragraph" w:customStyle="1" w:styleId="ConsNormal">
    <w:name w:val="ConsNormal"/>
    <w:uiPriority w:val="99"/>
    <w:qFormat/>
    <w:rsid w:val="00D83C30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D83C30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D83C30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C30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3C30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D83C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83C3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D83C30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D83C30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D83C30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paragraph" w:customStyle="1" w:styleId="ConsNormal">
    <w:name w:val="ConsNormal"/>
    <w:uiPriority w:val="99"/>
    <w:qFormat/>
    <w:rsid w:val="00D83C30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D83C30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D83C30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7144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3138</Words>
  <Characters>17890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20987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2026-05-18T07:01:00Z</dcterms:created>
  <dcterms:modified xsi:type="dcterms:W3CDTF">2026-05-18T07:02:00Z</dcterms:modified>
</cp:coreProperties>
</file>